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7B560">
      <w:pPr>
        <w:spacing w:after="83" w:line="259" w:lineRule="auto"/>
        <w:ind w:left="0" w:firstLine="0"/>
        <w:jc w:val="left"/>
      </w:pPr>
    </w:p>
    <w:tbl>
      <w:tblPr>
        <w:tblStyle w:val="5"/>
        <w:tblW w:w="9618" w:type="dxa"/>
        <w:tblInd w:w="11" w:type="dxa"/>
        <w:tblLayout w:type="autofit"/>
        <w:tblCellMar>
          <w:top w:w="26" w:type="dxa"/>
          <w:left w:w="0" w:type="dxa"/>
          <w:bottom w:w="26" w:type="dxa"/>
          <w:right w:w="1" w:type="dxa"/>
        </w:tblCellMar>
      </w:tblPr>
      <w:tblGrid>
        <w:gridCol w:w="4374"/>
        <w:gridCol w:w="5244"/>
      </w:tblGrid>
      <w:tr w14:paraId="3724FAE8">
        <w:tblPrEx>
          <w:tblCellMar>
            <w:top w:w="26" w:type="dxa"/>
            <w:left w:w="0" w:type="dxa"/>
            <w:bottom w:w="26" w:type="dxa"/>
            <w:right w:w="1" w:type="dxa"/>
          </w:tblCellMar>
        </w:tblPrEx>
        <w:trPr>
          <w:trHeight w:val="850" w:hRule="atLeast"/>
        </w:trPr>
        <w:tc>
          <w:tcPr>
            <w:tcW w:w="4374" w:type="dxa"/>
            <w:tcBorders>
              <w:top w:val="single" w:color="181717" w:sz="8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</w:tcPr>
          <w:p w14:paraId="6C85EB5B">
            <w:pPr>
              <w:spacing w:after="0" w:line="259" w:lineRule="auto"/>
              <w:ind w:left="80" w:right="1349" w:firstLine="0"/>
              <w:jc w:val="left"/>
              <w:rPr>
                <w:b/>
              </w:rPr>
            </w:pPr>
            <w:r>
              <w:t>Naručitelj</w:t>
            </w:r>
            <w:r>
              <w:rPr>
                <w:b/>
              </w:rPr>
              <w:t>:</w:t>
            </w:r>
          </w:p>
          <w:p w14:paraId="68A2E6D6">
            <w:pPr>
              <w:spacing w:after="0" w:line="259" w:lineRule="auto"/>
              <w:ind w:left="80" w:right="1349" w:firstLine="0"/>
              <w:jc w:val="lef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Dom za starije i nemoćne osobe Split</w:t>
            </w:r>
          </w:p>
          <w:p w14:paraId="4C7E856B">
            <w:pPr>
              <w:spacing w:after="0" w:line="259" w:lineRule="auto"/>
              <w:ind w:left="0" w:right="1349" w:firstLine="0"/>
              <w:jc w:val="left"/>
            </w:pPr>
          </w:p>
          <w:p w14:paraId="2CD1465E">
            <w:pPr>
              <w:spacing w:after="0" w:line="259" w:lineRule="auto"/>
              <w:ind w:left="0" w:right="1349" w:firstLine="0"/>
              <w:jc w:val="left"/>
              <w:rPr>
                <w:rFonts w:hint="default"/>
                <w:lang w:val="hr-HR"/>
              </w:rPr>
            </w:pPr>
            <w:r>
              <w:t>Klasa: 406-0</w:t>
            </w:r>
            <w:r>
              <w:rPr>
                <w:rFonts w:hint="default"/>
                <w:lang w:val="hr-HR"/>
              </w:rPr>
              <w:t>3/25-05/8</w:t>
            </w:r>
          </w:p>
          <w:p w14:paraId="73855E96">
            <w:pPr>
              <w:spacing w:after="0" w:line="259" w:lineRule="auto"/>
              <w:ind w:left="0" w:right="1349" w:firstLine="0"/>
              <w:jc w:val="left"/>
              <w:rPr>
                <w:rFonts w:hint="default"/>
                <w:lang w:val="hr-HR"/>
              </w:rPr>
            </w:pPr>
            <w:r>
              <w:t>Ur.br.: 2181-531-01-2</w:t>
            </w:r>
            <w:r>
              <w:rPr>
                <w:rFonts w:hint="default"/>
                <w:lang w:val="hr-HR"/>
              </w:rPr>
              <w:t>1-5</w:t>
            </w:r>
          </w:p>
          <w:p w14:paraId="1E208FC0">
            <w:pPr>
              <w:spacing w:after="0" w:line="259" w:lineRule="auto"/>
              <w:ind w:left="0" w:right="1349" w:firstLine="0"/>
              <w:jc w:val="left"/>
              <w:rPr>
                <w:rFonts w:hint="default"/>
                <w:lang w:val="hr-HR"/>
              </w:rPr>
            </w:pPr>
          </w:p>
          <w:p w14:paraId="5E8A838C">
            <w:pPr>
              <w:spacing w:after="0" w:line="259" w:lineRule="auto"/>
              <w:ind w:right="1349"/>
              <w:jc w:val="left"/>
              <w:rPr>
                <w:rFonts w:hint="default"/>
                <w:lang w:val="hr-HR"/>
              </w:rPr>
            </w:pPr>
            <w:r>
              <w:rPr>
                <w:b/>
                <w:bCs/>
              </w:rPr>
              <w:t xml:space="preserve">U Splitu, </w:t>
            </w:r>
            <w:r>
              <w:rPr>
                <w:rFonts w:hint="default"/>
                <w:b/>
                <w:bCs/>
                <w:lang w:val="hr-HR"/>
              </w:rPr>
              <w:t>18.03.2025.god.</w:t>
            </w:r>
          </w:p>
        </w:tc>
        <w:tc>
          <w:tcPr>
            <w:tcW w:w="5244" w:type="dxa"/>
            <w:tcBorders>
              <w:top w:val="single" w:color="181717" w:sz="8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02E570CC">
            <w:pPr>
              <w:pStyle w:val="6"/>
              <w:ind w:firstLine="0"/>
              <w:rPr>
                <w:rFonts w:ascii="Arial" w:hAnsi="Arial" w:cs="Arial"/>
              </w:rPr>
            </w:pPr>
          </w:p>
        </w:tc>
      </w:tr>
      <w:tr w14:paraId="19C2357B">
        <w:tblPrEx>
          <w:tblCellMar>
            <w:top w:w="26" w:type="dxa"/>
            <w:left w:w="0" w:type="dxa"/>
            <w:bottom w:w="26" w:type="dxa"/>
            <w:right w:w="1" w:type="dxa"/>
          </w:tblCellMar>
        </w:tblPrEx>
        <w:trPr>
          <w:trHeight w:val="312" w:hRule="atLeast"/>
        </w:trPr>
        <w:tc>
          <w:tcPr>
            <w:tcW w:w="4374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nil"/>
            </w:tcBorders>
            <w:shd w:val="clear" w:color="auto" w:fill="DEDDDC"/>
          </w:tcPr>
          <w:p w14:paraId="20BA63FD">
            <w:pPr>
              <w:spacing w:after="138" w:line="259" w:lineRule="auto"/>
              <w:ind w:left="0" w:firstLine="0"/>
              <w:jc w:val="right"/>
            </w:pPr>
            <w:r>
              <w:rPr>
                <w:b/>
              </w:rPr>
              <w:t>POZIV NA DOS</w:t>
            </w:r>
          </w:p>
          <w:p w14:paraId="299A92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244" w:type="dxa"/>
            <w:tcBorders>
              <w:top w:val="single" w:color="181717" w:sz="4" w:space="0"/>
              <w:left w:val="nil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2A01EE3A">
            <w:pPr>
              <w:spacing w:after="0" w:line="259" w:lineRule="auto"/>
              <w:ind w:left="-1" w:firstLine="0"/>
              <w:jc w:val="left"/>
              <w:rPr>
                <w:b/>
              </w:rPr>
            </w:pPr>
            <w:r>
              <w:rPr>
                <w:b/>
              </w:rPr>
              <w:t xml:space="preserve">TAVU PONUDE  </w:t>
            </w:r>
          </w:p>
          <w:p w14:paraId="271CDFCB">
            <w:pPr>
              <w:spacing w:after="0" w:line="259" w:lineRule="auto"/>
              <w:ind w:left="-1" w:firstLine="0"/>
              <w:rPr>
                <w:rFonts w:hint="default"/>
                <w:b/>
                <w:bCs/>
                <w:lang w:val="hr-HR"/>
              </w:rPr>
            </w:pPr>
            <w:r>
              <w:rPr>
                <w:b/>
                <w:bCs/>
              </w:rPr>
              <w:t xml:space="preserve">EJN </w:t>
            </w:r>
            <w:r>
              <w:rPr>
                <w:rFonts w:hint="default"/>
                <w:b/>
                <w:bCs/>
                <w:lang w:val="hr-HR"/>
              </w:rPr>
              <w:t>49/2025</w:t>
            </w:r>
          </w:p>
        </w:tc>
      </w:tr>
      <w:tr w14:paraId="319EAABB">
        <w:tblPrEx>
          <w:tblCellMar>
            <w:top w:w="26" w:type="dxa"/>
            <w:left w:w="0" w:type="dxa"/>
            <w:bottom w:w="26" w:type="dxa"/>
            <w:right w:w="1" w:type="dxa"/>
          </w:tblCellMar>
        </w:tblPrEx>
        <w:trPr>
          <w:trHeight w:val="2665" w:hRule="atLeast"/>
        </w:trPr>
        <w:tc>
          <w:tcPr>
            <w:tcW w:w="9618" w:type="dxa"/>
            <w:gridSpan w:val="2"/>
            <w:tcBorders>
              <w:top w:val="single" w:color="181717" w:sz="4" w:space="0"/>
              <w:left w:val="single" w:color="181717" w:sz="8" w:space="0"/>
              <w:right w:val="single" w:color="181717" w:sz="8" w:space="0"/>
            </w:tcBorders>
          </w:tcPr>
          <w:p w14:paraId="4A8A7524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 xml:space="preserve">1. </w:t>
            </w:r>
          </w:p>
          <w:p w14:paraId="3CBCCE87">
            <w:pPr>
              <w:spacing w:after="138" w:line="259" w:lineRule="auto"/>
              <w:ind w:left="80" w:firstLine="0"/>
              <w:jc w:val="left"/>
            </w:pPr>
            <w:r>
              <w:t>Poštovani,</w:t>
            </w:r>
          </w:p>
          <w:p w14:paraId="324BF2D3">
            <w:pPr>
              <w:spacing w:after="0" w:line="259" w:lineRule="auto"/>
              <w:ind w:left="80" w:firstLine="0"/>
            </w:pPr>
            <w:r>
              <w:t xml:space="preserve">Dom za starije i nemoćne osobe Split pokrenuo je nabavu </w:t>
            </w:r>
            <w:r>
              <w:rPr>
                <w:rFonts w:hint="default"/>
                <w:b/>
                <w:bCs/>
                <w:lang w:val="hr-HR"/>
              </w:rPr>
              <w:t xml:space="preserve">usluga izrade dokumentacije za procjenu rizika kućne vodoopskrbne mreže prioritetnog objekta </w:t>
            </w:r>
            <w:r>
              <w:t xml:space="preserve"> za potrebe Doma za starije i nemoćne osobe Split.. Zakon o javnoj nabavi (NN broj: 120/2016 i 114722), sukladno članku 12. i 15., ne primjenjuje se za nabavu robe i usluga procijenjene vrijednosti bez PDV-a do 26.540,00 eura, odnosno za nabavu radova do 66.360,00 eura. Stoga na ovaj postupak nabave ne primjenjuje se niti postupak pravne zaštite pred Državnom komisijom za kontrolu postupaka javne nabave.</w:t>
            </w:r>
          </w:p>
          <w:p w14:paraId="26AF6411">
            <w:pPr>
              <w:spacing w:after="0" w:line="259" w:lineRule="auto"/>
              <w:ind w:left="-36"/>
              <w:jc w:val="left"/>
            </w:pPr>
          </w:p>
        </w:tc>
      </w:tr>
      <w:tr w14:paraId="30161451">
        <w:tblPrEx>
          <w:tblCellMar>
            <w:top w:w="26" w:type="dxa"/>
            <w:left w:w="0" w:type="dxa"/>
            <w:bottom w:w="26" w:type="dxa"/>
            <w:right w:w="1" w:type="dxa"/>
          </w:tblCellMar>
        </w:tblPrEx>
        <w:trPr>
          <w:trHeight w:val="567" w:hRule="atLeast"/>
        </w:trPr>
        <w:tc>
          <w:tcPr>
            <w:tcW w:w="4374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nil"/>
            </w:tcBorders>
            <w:shd w:val="clear" w:color="auto" w:fill="DEDDDC"/>
            <w:vAlign w:val="center"/>
          </w:tcPr>
          <w:p w14:paraId="2F089782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2.  OPIS PREDMETA NABAVE</w:t>
            </w:r>
          </w:p>
        </w:tc>
        <w:tc>
          <w:tcPr>
            <w:tcW w:w="5244" w:type="dxa"/>
            <w:tcBorders>
              <w:top w:val="single" w:color="181717" w:sz="4" w:space="0"/>
              <w:left w:val="nil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77A92C51">
            <w:pPr>
              <w:spacing w:after="160" w:line="259" w:lineRule="auto"/>
              <w:ind w:left="0" w:firstLine="0"/>
              <w:jc w:val="left"/>
            </w:pPr>
          </w:p>
        </w:tc>
      </w:tr>
      <w:tr w14:paraId="3B015321">
        <w:tblPrEx>
          <w:tblCellMar>
            <w:top w:w="26" w:type="dxa"/>
            <w:left w:w="0" w:type="dxa"/>
            <w:bottom w:w="26" w:type="dxa"/>
            <w:right w:w="1" w:type="dxa"/>
          </w:tblCellMar>
        </w:tblPrEx>
        <w:trPr>
          <w:trHeight w:val="1706" w:hRule="atLeast"/>
        </w:trPr>
        <w:tc>
          <w:tcPr>
            <w:tcW w:w="9618" w:type="dxa"/>
            <w:gridSpan w:val="2"/>
            <w:tcBorders>
              <w:top w:val="single" w:color="181717" w:sz="4" w:space="0"/>
              <w:left w:val="single" w:color="181717" w:sz="8" w:space="0"/>
              <w:right w:val="single" w:color="181717" w:sz="8" w:space="0"/>
            </w:tcBorders>
            <w:vAlign w:val="bottom"/>
          </w:tcPr>
          <w:p w14:paraId="5E6AF3AF">
            <w:pPr>
              <w:spacing w:after="0" w:line="259" w:lineRule="auto"/>
              <w:ind w:left="0" w:firstLine="0"/>
              <w:rPr>
                <w:rFonts w:hint="default"/>
                <w:lang w:val="hr-HR"/>
              </w:rPr>
            </w:pPr>
            <w:r>
              <w:t>Predmet nabave je nabava</w:t>
            </w:r>
            <w:r>
              <w:rPr>
                <w:b/>
                <w:bCs/>
              </w:rPr>
              <w:t xml:space="preserve"> </w:t>
            </w:r>
            <w:r>
              <w:rPr>
                <w:rFonts w:hint="default"/>
                <w:b/>
                <w:bCs/>
                <w:lang w:val="hr-HR"/>
              </w:rPr>
              <w:t xml:space="preserve">izrade dokumentacije </w:t>
            </w:r>
            <w:r>
              <w:rPr>
                <w:rFonts w:hint="default"/>
                <w:b w:val="0"/>
                <w:bCs w:val="0"/>
                <w:lang w:val="hr-HR"/>
              </w:rPr>
              <w:t>za procjenu rizika kućne vodoopskrbne mreže prioritetnog objekta</w:t>
            </w:r>
            <w:r>
              <w:rPr>
                <w:b/>
                <w:bCs/>
              </w:rPr>
              <w:t xml:space="preserve"> </w:t>
            </w:r>
            <w:r>
              <w:t>za potrebe Doma za starije i nemoćne osobe Split</w:t>
            </w:r>
            <w:r>
              <w:rPr>
                <w:rFonts w:hint="default"/>
                <w:lang w:val="hr-HR"/>
              </w:rPr>
              <w:t xml:space="preserve"> u objektima Doma :</w:t>
            </w:r>
          </w:p>
          <w:p w14:paraId="6C4FBE41">
            <w:pPr>
              <w:numPr>
                <w:ilvl w:val="0"/>
                <w:numId w:val="1"/>
              </w:numPr>
              <w:spacing w:after="0" w:line="259" w:lineRule="auto"/>
              <w:ind w:left="0" w:firstLine="0"/>
              <w:rPr>
                <w:rFonts w:hint="default"/>
                <w:b/>
                <w:bCs/>
                <w:lang w:val="hr-HR"/>
              </w:rPr>
            </w:pPr>
            <w:r>
              <w:rPr>
                <w:rFonts w:hint="default"/>
                <w:b/>
                <w:bCs/>
                <w:lang w:val="hr-HR"/>
              </w:rPr>
              <w:t>Ivana pl. Zajca 2,21000 Split</w:t>
            </w:r>
          </w:p>
          <w:p w14:paraId="118457EA">
            <w:pPr>
              <w:numPr>
                <w:ilvl w:val="0"/>
                <w:numId w:val="1"/>
              </w:numPr>
              <w:spacing w:after="0" w:line="259" w:lineRule="auto"/>
              <w:ind w:left="0" w:firstLine="0"/>
              <w:rPr>
                <w:rFonts w:hint="default"/>
                <w:b/>
                <w:bCs/>
                <w:lang w:val="hr-HR"/>
              </w:rPr>
            </w:pPr>
            <w:r>
              <w:rPr>
                <w:rFonts w:hint="default"/>
                <w:b/>
                <w:bCs/>
                <w:lang w:val="hr-HR"/>
              </w:rPr>
              <w:t>Vukovarska 79,21000 Split</w:t>
            </w:r>
          </w:p>
          <w:p w14:paraId="6E4E41CC">
            <w:pPr>
              <w:numPr>
                <w:ilvl w:val="0"/>
                <w:numId w:val="1"/>
              </w:numPr>
              <w:spacing w:after="0" w:line="259" w:lineRule="auto"/>
              <w:ind w:left="0" w:firstLine="0"/>
              <w:rPr>
                <w:rFonts w:hint="default"/>
                <w:b/>
                <w:bCs/>
                <w:lang w:val="hr-HR"/>
              </w:rPr>
            </w:pPr>
            <w:r>
              <w:rPr>
                <w:rFonts w:hint="default"/>
                <w:b/>
                <w:bCs/>
                <w:lang w:val="hr-HR"/>
              </w:rPr>
              <w:t xml:space="preserve">Zbor narodne garde 11, 21460 Stari Grad </w:t>
            </w:r>
          </w:p>
          <w:p w14:paraId="2462AB5F">
            <w:pPr>
              <w:numPr>
                <w:ilvl w:val="0"/>
                <w:numId w:val="0"/>
              </w:numPr>
              <w:spacing w:after="0" w:line="259" w:lineRule="auto"/>
              <w:jc w:val="both"/>
              <w:rPr>
                <w:rFonts w:hint="default"/>
                <w:b/>
                <w:bCs/>
                <w:lang w:val="hr-HR"/>
              </w:rPr>
            </w:pPr>
          </w:p>
          <w:p w14:paraId="01A9291F">
            <w:pPr>
              <w:numPr>
                <w:ilvl w:val="0"/>
                <w:numId w:val="0"/>
              </w:numPr>
              <w:spacing w:after="0" w:line="259" w:lineRule="auto"/>
              <w:ind w:leftChars="0"/>
              <w:rPr>
                <w:rFonts w:hint="default"/>
                <w:b w:val="0"/>
                <w:bCs w:val="0"/>
                <w:lang w:val="hr-HR"/>
              </w:rPr>
            </w:pPr>
            <w:r>
              <w:rPr>
                <w:rFonts w:hint="default"/>
                <w:b w:val="0"/>
                <w:bCs w:val="0"/>
                <w:lang w:val="hr-HR"/>
              </w:rPr>
              <w:t xml:space="preserve">Izradu dokumentacije potrebno je napraviti prema Pravilniku o kontroli parametara kućne vodoopskrbne mreže potrošača i drugih sustava od javnozdravstvenog značaja te planu i programu edukacije svih dionika ( NN 43/2024) -Jednokratno po objektu, sukladno Troškovniku koji se kao zaseban obrazac nalazi kao sastavni dio ovog Poziva.  </w:t>
            </w:r>
          </w:p>
          <w:p w14:paraId="17FABEBC">
            <w:pPr>
              <w:numPr>
                <w:ilvl w:val="0"/>
                <w:numId w:val="0"/>
              </w:numPr>
              <w:spacing w:after="0" w:line="259" w:lineRule="auto"/>
              <w:ind w:leftChars="0"/>
              <w:rPr>
                <w:rFonts w:hint="default"/>
                <w:b w:val="0"/>
                <w:bCs w:val="0"/>
                <w:lang w:val="hr-HR"/>
              </w:rPr>
            </w:pPr>
            <w:r>
              <w:rPr>
                <w:rFonts w:hint="default"/>
                <w:b w:val="0"/>
                <w:bCs w:val="0"/>
                <w:lang w:val="hr-HR"/>
              </w:rPr>
              <w:t>Pojam Usluge iz Troškovnika uključuje :</w:t>
            </w:r>
          </w:p>
          <w:p w14:paraId="120AA449">
            <w:pPr>
              <w:numPr>
                <w:ilvl w:val="0"/>
                <w:numId w:val="0"/>
              </w:numPr>
              <w:spacing w:after="0" w:line="259" w:lineRule="auto"/>
              <w:ind w:leftChars="0"/>
              <w:rPr>
                <w:rFonts w:hint="default"/>
                <w:b w:val="0"/>
                <w:bCs w:val="0"/>
                <w:lang w:val="hr-HR"/>
              </w:rPr>
            </w:pPr>
          </w:p>
          <w:p w14:paraId="7E89AC22">
            <w:pPr>
              <w:numPr>
                <w:ilvl w:val="0"/>
                <w:numId w:val="0"/>
              </w:numPr>
              <w:spacing w:after="0" w:line="259" w:lineRule="auto"/>
              <w:ind w:leftChars="0"/>
              <w:rPr>
                <w:rFonts w:hint="default"/>
                <w:b w:val="0"/>
                <w:bCs w:val="0"/>
                <w:lang w:val="hr-HR"/>
              </w:rPr>
            </w:pPr>
            <w:r>
              <w:rPr>
                <w:rFonts w:hint="default"/>
                <w:b w:val="0"/>
                <w:bCs w:val="0"/>
                <w:lang w:val="hr-HR"/>
              </w:rPr>
              <w:t xml:space="preserve"> - stručno savjetovanje i predlaganje korektivnih mjera vezanih uz higijensko-epidemiološke rizike </w:t>
            </w:r>
          </w:p>
          <w:p w14:paraId="23318553">
            <w:pPr>
              <w:numPr>
                <w:ilvl w:val="0"/>
                <w:numId w:val="0"/>
              </w:numPr>
              <w:spacing w:after="0" w:line="259" w:lineRule="auto"/>
              <w:ind w:leftChars="0"/>
              <w:rPr>
                <w:rFonts w:hint="default"/>
                <w:b w:val="0"/>
                <w:bCs w:val="0"/>
                <w:lang w:val="hr-HR"/>
              </w:rPr>
            </w:pPr>
            <w:r>
              <w:rPr>
                <w:rFonts w:hint="default"/>
                <w:b w:val="0"/>
                <w:bCs w:val="0"/>
                <w:lang w:val="hr-HR"/>
              </w:rPr>
              <w:t>- procjenu rizika vezanu uz sigurnost opskrbe vodom za ljudsku potrošnju,hranom i sl.</w:t>
            </w:r>
          </w:p>
          <w:p w14:paraId="2DBF823D">
            <w:pPr>
              <w:numPr>
                <w:ilvl w:val="0"/>
                <w:numId w:val="0"/>
              </w:numPr>
              <w:spacing w:after="0" w:line="259" w:lineRule="auto"/>
              <w:ind w:leftChars="0"/>
              <w:rPr>
                <w:rFonts w:hint="default"/>
                <w:b w:val="0"/>
                <w:bCs w:val="0"/>
                <w:lang w:val="hr-HR"/>
              </w:rPr>
            </w:pPr>
          </w:p>
          <w:p w14:paraId="5A1628B0">
            <w:pPr>
              <w:numPr>
                <w:ilvl w:val="0"/>
                <w:numId w:val="0"/>
              </w:numPr>
              <w:spacing w:after="0" w:line="259" w:lineRule="auto"/>
              <w:ind w:leftChars="0"/>
            </w:pPr>
            <w:r>
              <w:t xml:space="preserve">Ukupna plaćanja bez poreza na dodanu vrijednost ne smiju prelaziti procijenjenu vrijednost nabave. </w:t>
            </w:r>
          </w:p>
          <w:p w14:paraId="789B4883">
            <w:pPr>
              <w:numPr>
                <w:ilvl w:val="0"/>
                <w:numId w:val="0"/>
              </w:numPr>
              <w:spacing w:after="0" w:line="259" w:lineRule="auto"/>
              <w:ind w:leftChars="0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S izvršenjem usluge odabrani ponuditelj će započeti od obostranog potpisa ugovora.</w:t>
            </w:r>
          </w:p>
          <w:p w14:paraId="48C6A106">
            <w:pPr>
              <w:spacing w:after="0" w:line="259" w:lineRule="auto"/>
              <w:ind w:left="0" w:firstLine="0"/>
              <w:rPr>
                <w:rFonts w:hint="default"/>
                <w:b/>
                <w:bCs/>
                <w:lang w:val="hr-HR"/>
              </w:rPr>
            </w:pPr>
          </w:p>
          <w:p w14:paraId="1F23C9CC">
            <w:pPr>
              <w:spacing w:after="0" w:line="259" w:lineRule="auto"/>
              <w:ind w:left="80" w:firstLine="0"/>
              <w:rPr>
                <w:rFonts w:hint="default"/>
                <w:lang w:val="hr-HR"/>
              </w:rPr>
            </w:pPr>
            <w:r>
              <w:t>Procijenjena vrijednost nabave (u eurima bez PDV-a):</w:t>
            </w:r>
            <w:r>
              <w:rPr>
                <w:b/>
                <w:bCs/>
              </w:rPr>
              <w:t xml:space="preserve">  </w:t>
            </w:r>
            <w:r>
              <w:rPr>
                <w:rFonts w:hint="default"/>
                <w:b/>
                <w:bCs/>
                <w:lang w:val="hr-HR"/>
              </w:rPr>
              <w:t>3.500,00</w:t>
            </w:r>
          </w:p>
        </w:tc>
      </w:tr>
      <w:tr w14:paraId="791697A4">
        <w:tblPrEx>
          <w:tblCellMar>
            <w:top w:w="26" w:type="dxa"/>
            <w:left w:w="0" w:type="dxa"/>
            <w:bottom w:w="26" w:type="dxa"/>
            <w:right w:w="1" w:type="dxa"/>
          </w:tblCellMar>
        </w:tblPrEx>
        <w:trPr>
          <w:trHeight w:val="567" w:hRule="atLeast"/>
        </w:trPr>
        <w:tc>
          <w:tcPr>
            <w:tcW w:w="4374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nil"/>
            </w:tcBorders>
            <w:shd w:val="clear" w:color="auto" w:fill="DEDDDC"/>
            <w:vAlign w:val="center"/>
          </w:tcPr>
          <w:p w14:paraId="3CDEDF6C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3.  UVJETI I ZAHTJEVI NABAVE</w:t>
            </w:r>
          </w:p>
        </w:tc>
        <w:tc>
          <w:tcPr>
            <w:tcW w:w="5244" w:type="dxa"/>
            <w:tcBorders>
              <w:top w:val="single" w:color="181717" w:sz="4" w:space="0"/>
              <w:left w:val="nil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4D2E022F">
            <w:pPr>
              <w:spacing w:after="160" w:line="259" w:lineRule="auto"/>
              <w:ind w:left="0" w:firstLine="0"/>
              <w:jc w:val="left"/>
            </w:pPr>
          </w:p>
        </w:tc>
      </w:tr>
      <w:tr w14:paraId="12BBA273">
        <w:tblPrEx>
          <w:tblCellMar>
            <w:top w:w="26" w:type="dxa"/>
            <w:left w:w="0" w:type="dxa"/>
            <w:bottom w:w="26" w:type="dxa"/>
            <w:right w:w="1" w:type="dxa"/>
          </w:tblCellMar>
        </w:tblPrEx>
        <w:trPr>
          <w:trHeight w:val="320" w:hRule="atLeast"/>
        </w:trPr>
        <w:tc>
          <w:tcPr>
            <w:tcW w:w="4374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</w:tcPr>
          <w:p w14:paraId="72C4753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Vaša ponuda treba ispunjavati sljedeće uvjete:</w:t>
            </w:r>
          </w:p>
        </w:tc>
        <w:tc>
          <w:tcPr>
            <w:tcW w:w="5244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75D1F547">
            <w:pPr>
              <w:spacing w:after="160" w:line="259" w:lineRule="auto"/>
              <w:ind w:left="0" w:firstLine="0"/>
              <w:jc w:val="left"/>
            </w:pPr>
          </w:p>
        </w:tc>
      </w:tr>
      <w:tr w14:paraId="3D0F6F94">
        <w:tblPrEx>
          <w:tblCellMar>
            <w:top w:w="26" w:type="dxa"/>
            <w:left w:w="0" w:type="dxa"/>
            <w:bottom w:w="26" w:type="dxa"/>
            <w:right w:w="1" w:type="dxa"/>
          </w:tblCellMar>
        </w:tblPrEx>
        <w:trPr>
          <w:trHeight w:val="320" w:hRule="atLeast"/>
        </w:trPr>
        <w:tc>
          <w:tcPr>
            <w:tcW w:w="4374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</w:tcPr>
          <w:p w14:paraId="4353E0C8">
            <w:pPr>
              <w:tabs>
                <w:tab w:val="center" w:pos="112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Segoe UI Symbol" w:hAnsi="Segoe UI Symbol" w:eastAsia="Segoe UI Symbol" w:cs="Segoe UI Symbol"/>
              </w:rPr>
              <w:tab/>
            </w:r>
            <w:r>
              <w:t>Način izvršenja</w:t>
            </w:r>
          </w:p>
        </w:tc>
        <w:tc>
          <w:tcPr>
            <w:tcW w:w="5244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03E32BAE">
            <w:pPr>
              <w:spacing w:after="160" w:line="259" w:lineRule="auto"/>
              <w:ind w:left="0" w:firstLine="0"/>
              <w:jc w:val="left"/>
            </w:pPr>
            <w:r>
              <w:t>Izvršenje ugovora mora biti u skladu sa ovom dokumentacijom i njenim prilozima te odabranom ponudom. Ponuđen</w:t>
            </w:r>
            <w:r>
              <w:rPr>
                <w:rFonts w:hint="default"/>
                <w:lang w:val="hr-HR"/>
              </w:rPr>
              <w:t>e usluge</w:t>
            </w:r>
            <w:r>
              <w:t xml:space="preserve"> mora</w:t>
            </w:r>
            <w:r>
              <w:rPr>
                <w:rFonts w:hint="default"/>
                <w:lang w:val="hr-HR"/>
              </w:rPr>
              <w:t>ju</w:t>
            </w:r>
            <w:r>
              <w:t xml:space="preserve"> u cijelosti zadovoljiti sve tražene uvjete iz opisa predmeta nabave te zahtjeve i uvjete iz troškovnika.</w:t>
            </w:r>
          </w:p>
        </w:tc>
      </w:tr>
      <w:tr w14:paraId="525512CD">
        <w:tblPrEx>
          <w:tblCellMar>
            <w:top w:w="26" w:type="dxa"/>
            <w:left w:w="0" w:type="dxa"/>
            <w:bottom w:w="26" w:type="dxa"/>
            <w:right w:w="1" w:type="dxa"/>
          </w:tblCellMar>
        </w:tblPrEx>
        <w:trPr>
          <w:trHeight w:val="320" w:hRule="atLeast"/>
        </w:trPr>
        <w:tc>
          <w:tcPr>
            <w:tcW w:w="4374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</w:tcPr>
          <w:p w14:paraId="1438518B">
            <w:pPr>
              <w:tabs>
                <w:tab w:val="center" w:pos="136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Segoe UI Symbol" w:hAnsi="Segoe UI Symbol" w:eastAsia="Segoe UI Symbol" w:cs="Segoe UI Symbol"/>
              </w:rPr>
              <w:tab/>
            </w:r>
            <w:r>
              <w:t>Rok trajanja ugovora</w:t>
            </w:r>
          </w:p>
        </w:tc>
        <w:tc>
          <w:tcPr>
            <w:tcW w:w="5244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F9CEDA1">
            <w:pPr>
              <w:spacing w:after="16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30 dana</w:t>
            </w:r>
          </w:p>
        </w:tc>
      </w:tr>
      <w:tr w14:paraId="30160AD3">
        <w:tblPrEx>
          <w:tblCellMar>
            <w:top w:w="26" w:type="dxa"/>
            <w:left w:w="0" w:type="dxa"/>
            <w:bottom w:w="26" w:type="dxa"/>
            <w:right w:w="1" w:type="dxa"/>
          </w:tblCellMar>
        </w:tblPrEx>
        <w:trPr>
          <w:trHeight w:val="320" w:hRule="atLeast"/>
        </w:trPr>
        <w:tc>
          <w:tcPr>
            <w:tcW w:w="4374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</w:tcPr>
          <w:p w14:paraId="24BF3018">
            <w:pPr>
              <w:tabs>
                <w:tab w:val="center" w:pos="143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Segoe UI Symbol" w:hAnsi="Segoe UI Symbol" w:eastAsia="Segoe UI Symbol" w:cs="Segoe UI Symbol"/>
              </w:rPr>
              <w:tab/>
            </w:r>
            <w:r>
              <w:t>Rok valjanosti ponude</w:t>
            </w:r>
          </w:p>
        </w:tc>
        <w:tc>
          <w:tcPr>
            <w:tcW w:w="5244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5A4D897">
            <w:pPr>
              <w:spacing w:after="160" w:line="259" w:lineRule="auto"/>
              <w:ind w:left="0" w:firstLine="0"/>
              <w:jc w:val="left"/>
            </w:pPr>
            <w:r>
              <w:t>45 dana od dana isteka roka za dostavu ponuda</w:t>
            </w:r>
          </w:p>
        </w:tc>
      </w:tr>
      <w:tr w14:paraId="72E8EA5D">
        <w:tblPrEx>
          <w:tblCellMar>
            <w:top w:w="26" w:type="dxa"/>
            <w:left w:w="0" w:type="dxa"/>
            <w:bottom w:w="26" w:type="dxa"/>
            <w:right w:w="1" w:type="dxa"/>
          </w:tblCellMar>
        </w:tblPrEx>
        <w:trPr>
          <w:trHeight w:val="320" w:hRule="atLeast"/>
        </w:trPr>
        <w:tc>
          <w:tcPr>
            <w:tcW w:w="4374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</w:tcPr>
          <w:p w14:paraId="58A9FEB1">
            <w:pPr>
              <w:tabs>
                <w:tab w:val="center" w:pos="117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Segoe UI Symbol" w:hAnsi="Segoe UI Symbol" w:eastAsia="Segoe UI Symbol" w:cs="Segoe UI Symbol"/>
              </w:rPr>
              <w:tab/>
            </w:r>
            <w:r>
              <w:t>Mjesto izvršenja</w:t>
            </w:r>
          </w:p>
        </w:tc>
        <w:tc>
          <w:tcPr>
            <w:tcW w:w="5244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0C9CB56E">
            <w:pPr>
              <w:spacing w:after="160" w:line="259" w:lineRule="auto"/>
              <w:ind w:left="0" w:firstLine="0"/>
              <w:jc w:val="left"/>
            </w:pPr>
            <w:r>
              <w:t>Split</w:t>
            </w:r>
          </w:p>
        </w:tc>
      </w:tr>
      <w:tr w14:paraId="71BEED4E">
        <w:tblPrEx>
          <w:tblCellMar>
            <w:top w:w="26" w:type="dxa"/>
            <w:left w:w="0" w:type="dxa"/>
            <w:bottom w:w="26" w:type="dxa"/>
            <w:right w:w="1" w:type="dxa"/>
          </w:tblCellMar>
        </w:tblPrEx>
        <w:trPr>
          <w:trHeight w:val="320" w:hRule="atLeast"/>
        </w:trPr>
        <w:tc>
          <w:tcPr>
            <w:tcW w:w="4374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</w:tcPr>
          <w:p w14:paraId="6C73F4D5">
            <w:pPr>
              <w:tabs>
                <w:tab w:val="center" w:pos="164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Segoe UI Symbol" w:hAnsi="Segoe UI Symbol" w:eastAsia="Segoe UI Symbol" w:cs="Segoe UI Symbol"/>
              </w:rPr>
              <w:tab/>
            </w:r>
            <w:r>
              <w:t>Rok, način i uvjeti plaćanja</w:t>
            </w:r>
          </w:p>
        </w:tc>
        <w:tc>
          <w:tcPr>
            <w:tcW w:w="5244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378483BE">
            <w:pPr>
              <w:spacing w:after="16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30 dana od primitka e-Računa za izvršenu uslugu.</w:t>
            </w:r>
          </w:p>
        </w:tc>
      </w:tr>
      <w:tr w14:paraId="1F06F5EF">
        <w:tblPrEx>
          <w:tblCellMar>
            <w:top w:w="26" w:type="dxa"/>
            <w:left w:w="0" w:type="dxa"/>
            <w:bottom w:w="26" w:type="dxa"/>
            <w:right w:w="1" w:type="dxa"/>
          </w:tblCellMar>
        </w:tblPrEx>
        <w:trPr>
          <w:trHeight w:val="1831" w:hRule="atLeast"/>
        </w:trPr>
        <w:tc>
          <w:tcPr>
            <w:tcW w:w="4374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</w:tcPr>
          <w:p w14:paraId="44A2CF02">
            <w:pPr>
              <w:tabs>
                <w:tab w:val="center" w:pos="2239"/>
              </w:tabs>
              <w:spacing w:after="0" w:line="259" w:lineRule="auto"/>
              <w:ind w:left="0" w:firstLine="0"/>
              <w:jc w:val="left"/>
            </w:pPr>
            <w:r>
              <w:t xml:space="preserve">        Cijena ponude (odredbe o cijeni ponude) </w:t>
            </w:r>
          </w:p>
          <w:p w14:paraId="34EC5B5D">
            <w:pPr>
              <w:spacing w:after="0" w:line="238" w:lineRule="auto"/>
              <w:ind w:left="440" w:right="79" w:firstLine="0"/>
            </w:pPr>
            <w:r>
              <w:t>U cijenu ponude bez PDV uračunavaju se svi troškovi i popusti ponuditelja. Cijenu ponude potrebno je prikazati na način da se iskaže redom: cijena ponude bez PDV-a, iznos PDV-a te cijena ponude s PDV-om.</w:t>
            </w:r>
          </w:p>
          <w:p w14:paraId="6A79DE3E">
            <w:pPr>
              <w:spacing w:after="0" w:line="259" w:lineRule="auto"/>
              <w:ind w:left="0" w:right="78" w:firstLine="0"/>
              <w:jc w:val="right"/>
            </w:pPr>
          </w:p>
        </w:tc>
        <w:tc>
          <w:tcPr>
            <w:tcW w:w="5244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04FDA19">
            <w:pPr>
              <w:spacing w:after="160" w:line="259" w:lineRule="auto"/>
              <w:ind w:left="0" w:firstLine="0"/>
              <w:jc w:val="left"/>
            </w:pPr>
          </w:p>
          <w:p w14:paraId="6C19416D">
            <w:pPr>
              <w:spacing w:after="160" w:line="259" w:lineRule="auto"/>
              <w:ind w:left="0" w:firstLine="0"/>
              <w:jc w:val="left"/>
            </w:pPr>
            <w:r>
              <w:t>Cijena ponude obuhvaća sve stavke troškovnika za koji se podnosi ponuda.U cijenu ponude bez poreza na dodanu vrijednost moraju biti uračunati svi troškovi i popusti.</w:t>
            </w:r>
          </w:p>
          <w:p w14:paraId="08F23C6B">
            <w:pPr>
              <w:spacing w:after="160" w:line="259" w:lineRule="auto"/>
              <w:ind w:left="0" w:firstLine="0"/>
              <w:jc w:val="left"/>
            </w:pPr>
            <w:r>
              <w:t>Cijena ponude je nepromjenjiva za cijelo vrijeme trajanja ugovora.</w:t>
            </w:r>
          </w:p>
          <w:p w14:paraId="726EC84C">
            <w:pPr>
              <w:spacing w:after="160" w:line="259" w:lineRule="auto"/>
              <w:ind w:left="0" w:firstLine="0"/>
              <w:jc w:val="left"/>
            </w:pPr>
            <w:r>
              <w:t>NAPOMENA : Troškovnik je izrađen u excel formatu u kojem je potrebno upisati sve navedene stavke.</w:t>
            </w:r>
          </w:p>
        </w:tc>
      </w:tr>
      <w:tr w14:paraId="0CEE0B21">
        <w:tblPrEx>
          <w:tblCellMar>
            <w:top w:w="26" w:type="dxa"/>
            <w:left w:w="0" w:type="dxa"/>
            <w:bottom w:w="26" w:type="dxa"/>
            <w:right w:w="1" w:type="dxa"/>
          </w:tblCellMar>
        </w:tblPrEx>
        <w:trPr>
          <w:trHeight w:val="819" w:hRule="atLeast"/>
        </w:trPr>
        <w:tc>
          <w:tcPr>
            <w:tcW w:w="4374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</w:tcPr>
          <w:p w14:paraId="6915A212">
            <w:pPr>
              <w:tabs>
                <w:tab w:val="center" w:pos="154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Segoe UI Symbol" w:hAnsi="Segoe UI Symbol" w:eastAsia="Segoe UI Symbol" w:cs="Segoe UI Symbol"/>
              </w:rPr>
              <w:tab/>
            </w:r>
            <w:r>
              <w:t xml:space="preserve">Kriterij za odabir ponuda </w:t>
            </w:r>
          </w:p>
          <w:p w14:paraId="7DF77AFB">
            <w:pPr>
              <w:spacing w:after="0" w:line="259" w:lineRule="auto"/>
              <w:ind w:left="0" w:right="78" w:firstLine="0"/>
              <w:jc w:val="right"/>
            </w:pPr>
            <w:r>
              <w:t xml:space="preserve">(uz obvezu ispunjenja svih uvjeta i zahtjeva iz </w:t>
            </w:r>
          </w:p>
          <w:p w14:paraId="1A35E559">
            <w:pPr>
              <w:spacing w:after="0" w:line="259" w:lineRule="auto"/>
              <w:ind w:left="440" w:firstLine="0"/>
              <w:jc w:val="left"/>
            </w:pPr>
            <w:r>
              <w:t>Poziva na dostavu ponude)</w:t>
            </w:r>
          </w:p>
        </w:tc>
        <w:tc>
          <w:tcPr>
            <w:tcW w:w="5244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0AC4C0B">
            <w:pPr>
              <w:spacing w:after="160" w:line="259" w:lineRule="auto"/>
              <w:ind w:left="0" w:firstLine="0"/>
              <w:jc w:val="left"/>
            </w:pPr>
            <w:r>
              <w:t>Najniža cijena uz udovoljavanje zahtjevima iz ove dokumentacije.</w:t>
            </w:r>
          </w:p>
        </w:tc>
      </w:tr>
      <w:tr w14:paraId="629C99FC">
        <w:tblPrEx>
          <w:tblCellMar>
            <w:top w:w="26" w:type="dxa"/>
            <w:left w:w="0" w:type="dxa"/>
            <w:bottom w:w="26" w:type="dxa"/>
            <w:right w:w="1" w:type="dxa"/>
          </w:tblCellMar>
        </w:tblPrEx>
        <w:trPr>
          <w:trHeight w:val="6060" w:hRule="atLeast"/>
        </w:trPr>
        <w:tc>
          <w:tcPr>
            <w:tcW w:w="4374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</w:tcPr>
          <w:p w14:paraId="232DAF41">
            <w:pPr>
              <w:tabs>
                <w:tab w:val="center" w:pos="193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Segoe UI Symbol" w:hAnsi="Segoe UI Symbol" w:eastAsia="Segoe UI Symbol" w:cs="Segoe UI Symbol"/>
              </w:rPr>
              <w:tab/>
            </w:r>
            <w:r>
              <w:t>Isključenje i dokazi o sposobnosti</w:t>
            </w:r>
          </w:p>
        </w:tc>
        <w:tc>
          <w:tcPr>
            <w:tcW w:w="5244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AA92848">
            <w:pPr>
              <w:pStyle w:val="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Izvod upisa u sudski, obrtni, strukovni ili drugi odgovarajući registar države sjedišta gospodarskog subjekta, ne stariji od 3 (tri) mjeseca od slanja ovog Poziva</w:t>
            </w:r>
          </w:p>
          <w:p w14:paraId="367B1990">
            <w:pPr>
              <w:pStyle w:val="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Potvrda Porezne uprave o stanju duga koja ne smije biti starija od 30 (trideset) dana od dana dostave ovog Poziva kojom se dokazuje da je ponuditelj ispunio obvezu plaćanja dospjelih poreznih obveza i obveza za mirovinsko i zdravstveno osiguranje, osim ako mu prema posebnom zakonu plaćanja tih obveza nije dopušteno ili je odobrena odgoda plaćanja</w:t>
            </w:r>
          </w:p>
          <w:p w14:paraId="2B908720">
            <w:pPr>
              <w:pStyle w:val="7"/>
              <w:numPr>
                <w:numId w:val="0"/>
              </w:numPr>
              <w:ind w:left="360" w:leftChars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</w:p>
        </w:tc>
      </w:tr>
      <w:tr w14:paraId="55C0A918">
        <w:tblPrEx>
          <w:tblCellMar>
            <w:top w:w="26" w:type="dxa"/>
            <w:left w:w="0" w:type="dxa"/>
            <w:bottom w:w="26" w:type="dxa"/>
            <w:right w:w="1" w:type="dxa"/>
          </w:tblCellMar>
        </w:tblPrEx>
        <w:trPr>
          <w:trHeight w:val="320" w:hRule="atLeast"/>
        </w:trPr>
        <w:tc>
          <w:tcPr>
            <w:tcW w:w="4374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</w:tcPr>
          <w:p w14:paraId="2CCC3DB4">
            <w:pPr>
              <w:tabs>
                <w:tab w:val="center" w:pos="79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Segoe UI Symbol" w:hAnsi="Segoe UI Symbol" w:eastAsia="Segoe UI Symbol" w:cs="Segoe UI Symbol"/>
              </w:rPr>
              <w:tab/>
            </w:r>
            <w:r>
              <w:t>Jamstva</w:t>
            </w:r>
          </w:p>
        </w:tc>
        <w:tc>
          <w:tcPr>
            <w:tcW w:w="5244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3267DE1C">
            <w:pPr>
              <w:spacing w:after="160" w:line="259" w:lineRule="auto"/>
              <w:ind w:left="0" w:firstLine="0"/>
              <w:jc w:val="left"/>
            </w:pPr>
            <w:r>
              <w:t>Nije traženo</w:t>
            </w:r>
          </w:p>
        </w:tc>
      </w:tr>
      <w:tr w14:paraId="6202C587">
        <w:tblPrEx>
          <w:tblCellMar>
            <w:top w:w="26" w:type="dxa"/>
            <w:left w:w="0" w:type="dxa"/>
            <w:bottom w:w="26" w:type="dxa"/>
            <w:right w:w="1" w:type="dxa"/>
          </w:tblCellMar>
        </w:tblPrEx>
        <w:trPr>
          <w:trHeight w:val="320" w:hRule="atLeast"/>
        </w:trPr>
        <w:tc>
          <w:tcPr>
            <w:tcW w:w="4374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</w:tcPr>
          <w:p w14:paraId="5B23DE26">
            <w:pPr>
              <w:tabs>
                <w:tab w:val="center" w:pos="727"/>
              </w:tabs>
              <w:spacing w:after="0" w:line="259" w:lineRule="auto"/>
              <w:ind w:left="0" w:firstLine="0"/>
              <w:jc w:val="left"/>
            </w:pPr>
            <w:r>
              <w:t xml:space="preserve">       Ostalo</w:t>
            </w:r>
          </w:p>
        </w:tc>
        <w:tc>
          <w:tcPr>
            <w:tcW w:w="5244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0A0E4F3E">
            <w:pPr>
              <w:spacing w:after="160" w:line="259" w:lineRule="auto"/>
              <w:ind w:left="0" w:firstLine="0"/>
              <w:jc w:val="left"/>
            </w:pPr>
            <w:r>
              <w:t>Po potrebi,ako su informacije ili dokumentacija</w:t>
            </w:r>
            <w:r>
              <w:rPr>
                <w:rFonts w:hint="default"/>
                <w:lang w:val="hr-HR"/>
              </w:rPr>
              <w:t xml:space="preserve"> </w:t>
            </w:r>
            <w:r>
              <w:t>koje je trebao dostaviti gospodarski subjekt nepotpuni ili pogrešni ili se takvima čine ili ako nedostaju određeni dokumenti , javni naručitelj može ,poštujući načela jednakog tretmana i transparentnosti , zahtijevati od dotičnih gospodarskih subjekata da dopune,razjasne, upotpune ili dostave nužne informacije ili dokumentaciju u primjerenom roku.</w:t>
            </w:r>
          </w:p>
        </w:tc>
      </w:tr>
    </w:tbl>
    <w:p w14:paraId="1F60BB3D">
      <w:pPr>
        <w:spacing w:after="0" w:line="259" w:lineRule="auto"/>
        <w:ind w:left="-1133" w:right="1" w:firstLine="0"/>
        <w:jc w:val="left"/>
      </w:pPr>
    </w:p>
    <w:tbl>
      <w:tblPr>
        <w:tblStyle w:val="5"/>
        <w:tblW w:w="9618" w:type="dxa"/>
        <w:tblInd w:w="22" w:type="dxa"/>
        <w:tblLayout w:type="autofit"/>
        <w:tblCellMar>
          <w:top w:w="80" w:type="dxa"/>
          <w:left w:w="80" w:type="dxa"/>
          <w:bottom w:w="66" w:type="dxa"/>
          <w:right w:w="24" w:type="dxa"/>
        </w:tblCellMar>
      </w:tblPr>
      <w:tblGrid>
        <w:gridCol w:w="4809"/>
        <w:gridCol w:w="4809"/>
      </w:tblGrid>
      <w:tr w14:paraId="45308828">
        <w:tblPrEx>
          <w:tblCellMar>
            <w:top w:w="80" w:type="dxa"/>
            <w:left w:w="80" w:type="dxa"/>
            <w:bottom w:w="66" w:type="dxa"/>
            <w:right w:w="24" w:type="dxa"/>
          </w:tblCellMar>
        </w:tblPrEx>
        <w:trPr>
          <w:trHeight w:val="567" w:hRule="atLeast"/>
        </w:trPr>
        <w:tc>
          <w:tcPr>
            <w:tcW w:w="9618" w:type="dxa"/>
            <w:gridSpan w:val="2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8" w:space="0"/>
            </w:tcBorders>
            <w:shd w:val="clear" w:color="auto" w:fill="DEDDDC"/>
            <w:vAlign w:val="center"/>
          </w:tcPr>
          <w:p w14:paraId="5CFBDBE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4.  SASTAVNI DIJELOVI PONUDE</w:t>
            </w:r>
          </w:p>
        </w:tc>
      </w:tr>
      <w:tr w14:paraId="5EC79BF0">
        <w:tblPrEx>
          <w:tblCellMar>
            <w:top w:w="80" w:type="dxa"/>
            <w:left w:w="80" w:type="dxa"/>
            <w:bottom w:w="66" w:type="dxa"/>
            <w:right w:w="24" w:type="dxa"/>
          </w:tblCellMar>
        </w:tblPrEx>
        <w:trPr>
          <w:trHeight w:val="1811" w:hRule="atLeast"/>
        </w:trPr>
        <w:tc>
          <w:tcPr>
            <w:tcW w:w="9618" w:type="dxa"/>
            <w:gridSpan w:val="2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8" w:space="0"/>
            </w:tcBorders>
          </w:tcPr>
          <w:p w14:paraId="71E452CD">
            <w:pPr>
              <w:spacing w:after="118" w:line="259" w:lineRule="auto"/>
              <w:ind w:left="0" w:firstLine="0"/>
              <w:jc w:val="left"/>
            </w:pPr>
            <w:r>
              <w:t>Ponuda treba sadržavati:</w:t>
            </w:r>
          </w:p>
          <w:p w14:paraId="5F496E5E">
            <w:pPr>
              <w:numPr>
                <w:ilvl w:val="0"/>
                <w:numId w:val="3"/>
              </w:numPr>
              <w:spacing w:after="83" w:line="259" w:lineRule="auto"/>
              <w:ind w:hanging="360"/>
              <w:jc w:val="left"/>
            </w:pPr>
            <w:r>
              <w:t>Popunjeni ponudbeni list, potpisan i ovjeren od strane ovlaštene osobe za zastupanje po zakonu i ovjerena pečatom ponuditelja</w:t>
            </w:r>
          </w:p>
          <w:p w14:paraId="1F1BFB92">
            <w:pPr>
              <w:numPr>
                <w:ilvl w:val="0"/>
                <w:numId w:val="3"/>
              </w:numPr>
              <w:spacing w:after="83" w:line="259" w:lineRule="auto"/>
              <w:ind w:hanging="360"/>
              <w:jc w:val="left"/>
            </w:pPr>
            <w:r>
              <w:t>Troškovnik (ispunjen i potpisan od strane ponuditelja);</w:t>
            </w:r>
          </w:p>
          <w:p w14:paraId="73820A07">
            <w:pPr>
              <w:spacing w:after="83" w:line="259" w:lineRule="auto"/>
              <w:ind w:left="0" w:firstLine="0"/>
              <w:jc w:val="left"/>
            </w:pPr>
          </w:p>
        </w:tc>
      </w:tr>
      <w:tr w14:paraId="2916F149">
        <w:tblPrEx>
          <w:tblCellMar>
            <w:top w:w="80" w:type="dxa"/>
            <w:left w:w="80" w:type="dxa"/>
            <w:bottom w:w="66" w:type="dxa"/>
            <w:right w:w="24" w:type="dxa"/>
          </w:tblCellMar>
        </w:tblPrEx>
        <w:trPr>
          <w:trHeight w:val="567" w:hRule="atLeast"/>
        </w:trPr>
        <w:tc>
          <w:tcPr>
            <w:tcW w:w="9618" w:type="dxa"/>
            <w:gridSpan w:val="2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8" w:space="0"/>
            </w:tcBorders>
            <w:shd w:val="clear" w:color="auto" w:fill="DEDDDC"/>
            <w:vAlign w:val="center"/>
          </w:tcPr>
          <w:p w14:paraId="2AB6278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5.  NAČIN DOSTAVE PONUDE </w:t>
            </w:r>
          </w:p>
        </w:tc>
      </w:tr>
      <w:tr w14:paraId="65F87A73">
        <w:tblPrEx>
          <w:tblCellMar>
            <w:top w:w="80" w:type="dxa"/>
            <w:left w:w="80" w:type="dxa"/>
            <w:bottom w:w="66" w:type="dxa"/>
            <w:right w:w="24" w:type="dxa"/>
          </w:tblCellMar>
        </w:tblPrEx>
        <w:trPr>
          <w:trHeight w:val="3443" w:hRule="atLeast"/>
        </w:trPr>
        <w:tc>
          <w:tcPr>
            <w:tcW w:w="9618" w:type="dxa"/>
            <w:gridSpan w:val="2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8" w:space="0"/>
            </w:tcBorders>
          </w:tcPr>
          <w:p w14:paraId="70333A6F">
            <w:pPr>
              <w:spacing w:after="240" w:line="238" w:lineRule="auto"/>
              <w:ind w:left="0" w:right="55" w:firstLine="0"/>
            </w:pPr>
            <w:r>
              <w:t>Ponuda se dostavlja na Ponudbenom listu i Troškovniku iz dijela II. iz ovog Poziva na dostavu ponude, a kojeg je potrebno ispuniti i potpisati od strane odgovorne (ovlaštene) osobe ponuditelja. Naručitelj neće prihvatiti ponudu koja ne ispunjava uvjete i zahtjeve iz ovog Poziva na dostavu ponude.</w:t>
            </w:r>
          </w:p>
          <w:p w14:paraId="7855A803">
            <w:pPr>
              <w:spacing w:after="118" w:line="259" w:lineRule="auto"/>
              <w:ind w:left="0" w:firstLine="0"/>
              <w:jc w:val="left"/>
            </w:pPr>
            <w:r>
              <w:t>Molimo da Vašu ponudu dostavite:</w:t>
            </w:r>
          </w:p>
          <w:p w14:paraId="091B6651">
            <w:pPr>
              <w:numPr>
                <w:ilvl w:val="0"/>
                <w:numId w:val="4"/>
              </w:numPr>
              <w:spacing w:after="83" w:line="259" w:lineRule="auto"/>
              <w:ind w:hanging="284"/>
              <w:jc w:val="left"/>
              <w:rPr>
                <w:b/>
              </w:rPr>
            </w:pPr>
            <w:r>
              <w:t xml:space="preserve">Rok za dostavu ponude: </w:t>
            </w:r>
            <w:r>
              <w:rPr>
                <w:b/>
              </w:rPr>
              <w:t xml:space="preserve">Ponudu je potrebno dostaviti do 10:00 sati dana </w:t>
            </w:r>
            <w:r>
              <w:rPr>
                <w:rFonts w:hint="default"/>
                <w:b/>
                <w:lang w:val="hr-HR"/>
              </w:rPr>
              <w:t>24.03.2025</w:t>
            </w:r>
            <w:r>
              <w:rPr>
                <w:b/>
              </w:rPr>
              <w:t>. godine;</w:t>
            </w:r>
          </w:p>
          <w:p w14:paraId="7B30E233">
            <w:pPr>
              <w:numPr>
                <w:ilvl w:val="0"/>
                <w:numId w:val="4"/>
              </w:numPr>
              <w:spacing w:after="134" w:line="244" w:lineRule="auto"/>
              <w:ind w:hanging="284"/>
              <w:jc w:val="left"/>
              <w:rPr>
                <w:b/>
              </w:rPr>
            </w:pPr>
            <w:r>
              <w:t xml:space="preserve">Način dostave ponude: </w:t>
            </w:r>
            <w:r>
              <w:rPr>
                <w:b/>
              </w:rPr>
              <w:t>Poštom s</w:t>
            </w:r>
            <w:r>
              <w:rPr>
                <w:b/>
                <w:i/>
              </w:rPr>
              <w:t xml:space="preserve"> naznakom na omotnici „ne otvaraj“, evidencijski broj nabave i naziv predmeta nabave ili e-mailom</w:t>
            </w:r>
            <w:r>
              <w:rPr>
                <w:b/>
              </w:rPr>
              <w:t xml:space="preserve">; </w:t>
            </w:r>
          </w:p>
          <w:p w14:paraId="1D62C83F">
            <w:pPr>
              <w:numPr>
                <w:ilvl w:val="0"/>
                <w:numId w:val="4"/>
              </w:numPr>
              <w:spacing w:after="183" w:line="259" w:lineRule="auto"/>
              <w:ind w:hanging="284"/>
              <w:jc w:val="left"/>
            </w:pPr>
            <w:r>
              <w:t xml:space="preserve">Mjesto dostave ponude: </w:t>
            </w:r>
            <w:r>
              <w:rPr>
                <w:b/>
                <w:bCs/>
                <w:i/>
                <w:iCs/>
              </w:rPr>
              <w:t>Dom za starije i nemoćne osobe Split, Ivana pl. Zajca 2</w:t>
            </w:r>
          </w:p>
          <w:p w14:paraId="71A8ED54">
            <w:pPr>
              <w:numPr>
                <w:ilvl w:val="0"/>
                <w:numId w:val="4"/>
              </w:numPr>
              <w:spacing w:after="183" w:line="259" w:lineRule="auto"/>
              <w:ind w:hanging="284"/>
              <w:jc w:val="left"/>
              <w:rPr>
                <w:b/>
                <w:bCs/>
              </w:rPr>
            </w:pPr>
            <w:r>
              <w:rPr>
                <w:i/>
              </w:rPr>
              <w:t>E-mail adresa</w:t>
            </w:r>
            <w:r>
              <w:rPr>
                <w:b/>
                <w:bCs/>
                <w:i/>
              </w:rPr>
              <w:t xml:space="preserve">: </w:t>
            </w:r>
            <w:r>
              <w:rPr>
                <w:rFonts w:hint="default"/>
                <w:b/>
                <w:bCs/>
                <w:i/>
                <w:iCs w:val="0"/>
                <w:sz w:val="24"/>
                <w:szCs w:val="24"/>
                <w:lang w:val="hr-HR"/>
              </w:rPr>
              <w:t>nabava.domsplit</w:t>
            </w:r>
            <w:r>
              <w:rPr>
                <w:b/>
                <w:bCs/>
                <w:i/>
                <w:iCs w:val="0"/>
                <w:sz w:val="24"/>
                <w:szCs w:val="24"/>
              </w:rPr>
              <w:t>@</w:t>
            </w:r>
            <w:r>
              <w:rPr>
                <w:rFonts w:hint="default"/>
                <w:b/>
                <w:bCs/>
                <w:i/>
                <w:iCs w:val="0"/>
                <w:sz w:val="24"/>
                <w:szCs w:val="24"/>
                <w:lang w:val="hr-HR"/>
              </w:rPr>
              <w:t>gmail.com</w:t>
            </w:r>
          </w:p>
          <w:p w14:paraId="78A5A48D">
            <w:pPr>
              <w:spacing w:after="0" w:line="259" w:lineRule="auto"/>
              <w:ind w:left="0" w:firstLine="0"/>
            </w:pPr>
            <w:r>
              <w:t>Otvaranje ponuda će se održati dana</w:t>
            </w:r>
            <w:r>
              <w:rPr>
                <w:b/>
                <w:bCs/>
              </w:rPr>
              <w:t xml:space="preserve"> </w:t>
            </w:r>
            <w:r>
              <w:rPr>
                <w:rFonts w:hint="default"/>
                <w:b/>
                <w:bCs/>
                <w:lang w:val="hr-HR"/>
              </w:rPr>
              <w:t>24</w:t>
            </w:r>
            <w:bookmarkStart w:id="0" w:name="_GoBack"/>
            <w:bookmarkEnd w:id="0"/>
            <w:r>
              <w:rPr>
                <w:rFonts w:hint="default"/>
                <w:b/>
                <w:bCs/>
                <w:lang w:val="hr-HR"/>
              </w:rPr>
              <w:t>.03.2025.</w:t>
            </w:r>
            <w:r>
              <w:rPr>
                <w:b/>
                <w:bCs/>
              </w:rPr>
              <w:t xml:space="preserve"> u 10:00</w:t>
            </w:r>
            <w:r>
              <w:t xml:space="preserve"> sati, u prostorijama Naručitelja . </w:t>
            </w:r>
          </w:p>
          <w:p w14:paraId="05A6AAF0">
            <w:pPr>
              <w:spacing w:after="0" w:line="259" w:lineRule="auto"/>
              <w:ind w:left="0" w:firstLine="0"/>
              <w:jc w:val="left"/>
            </w:pPr>
            <w:r>
              <w:t>Otvaranje ponuda nije javno (nije obveza po ZJN-u javno otvarati ponude).</w:t>
            </w:r>
          </w:p>
        </w:tc>
      </w:tr>
      <w:tr w14:paraId="758D7C3B">
        <w:tblPrEx>
          <w:tblCellMar>
            <w:top w:w="80" w:type="dxa"/>
            <w:left w:w="80" w:type="dxa"/>
            <w:bottom w:w="66" w:type="dxa"/>
            <w:right w:w="24" w:type="dxa"/>
          </w:tblCellMar>
        </w:tblPrEx>
        <w:trPr>
          <w:trHeight w:val="567" w:hRule="atLeast"/>
        </w:trPr>
        <w:tc>
          <w:tcPr>
            <w:tcW w:w="9618" w:type="dxa"/>
            <w:gridSpan w:val="2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8" w:space="0"/>
            </w:tcBorders>
            <w:shd w:val="clear" w:color="auto" w:fill="DEDDDC"/>
            <w:vAlign w:val="center"/>
          </w:tcPr>
          <w:p w14:paraId="087E6FA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6.  OSTALO</w:t>
            </w:r>
          </w:p>
        </w:tc>
      </w:tr>
      <w:tr w14:paraId="4A51EB90">
        <w:tblPrEx>
          <w:tblCellMar>
            <w:top w:w="80" w:type="dxa"/>
            <w:left w:w="80" w:type="dxa"/>
            <w:bottom w:w="66" w:type="dxa"/>
            <w:right w:w="24" w:type="dxa"/>
          </w:tblCellMar>
        </w:tblPrEx>
        <w:trPr>
          <w:trHeight w:val="2516" w:hRule="atLeast"/>
        </w:trPr>
        <w:tc>
          <w:tcPr>
            <w:tcW w:w="9618" w:type="dxa"/>
            <w:gridSpan w:val="2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8" w:space="0"/>
            </w:tcBorders>
          </w:tcPr>
          <w:p w14:paraId="71B83761">
            <w:pPr>
              <w:numPr>
                <w:ilvl w:val="0"/>
                <w:numId w:val="5"/>
              </w:numPr>
              <w:spacing w:after="176" w:line="249" w:lineRule="auto"/>
              <w:ind w:hanging="360"/>
            </w:pPr>
            <w:r>
              <w:t>Obavijesti u vezi s predmetom nabave: Kontakt osobe: Jasminka Hrgović, (021 401 812, e-mail: racunovodstvo.zenta@gmail.com) u vremenu od 08.00 do 14.00 sati svakim radnim danom;</w:t>
            </w:r>
          </w:p>
          <w:p w14:paraId="43317D2C">
            <w:pPr>
              <w:numPr>
                <w:ilvl w:val="0"/>
                <w:numId w:val="5"/>
              </w:numPr>
              <w:spacing w:after="181" w:line="244" w:lineRule="auto"/>
              <w:ind w:hanging="360"/>
            </w:pPr>
            <w:r>
              <w:t>Obavijest o rezultatima predmetnog postupka nabave: Pisanu obavijest o rezultatima nabave naručitelj će dostaviti ponuditeljima u roku 15 dana od dana isteka roka za dostavu ponuda objavom na web stranici Doma.</w:t>
            </w:r>
          </w:p>
          <w:p w14:paraId="5C9BE16A">
            <w:pPr>
              <w:numPr>
                <w:ilvl w:val="0"/>
                <w:numId w:val="5"/>
              </w:numPr>
              <w:spacing w:after="0" w:line="259" w:lineRule="auto"/>
              <w:ind w:hanging="360"/>
            </w:pPr>
            <w:r>
              <w:t xml:space="preserve">Sastavni dio ovog Poziva na dostavu ponude su: </w:t>
            </w:r>
          </w:p>
          <w:p w14:paraId="632396F1">
            <w:pPr>
              <w:numPr>
                <w:ilvl w:val="0"/>
                <w:numId w:val="5"/>
              </w:numPr>
              <w:spacing w:after="0" w:line="259" w:lineRule="auto"/>
              <w:ind w:hanging="360"/>
            </w:pPr>
            <w:r>
              <w:t>Prilog I. Ponudbeni list i</w:t>
            </w:r>
            <w:r>
              <w:rPr>
                <w:rFonts w:ascii="Segoe UI Symbol" w:hAnsi="Segoe UI Symbol" w:eastAsia="Segoe UI Symbol" w:cs="Segoe UI Symbol"/>
              </w:rPr>
              <w:tab/>
            </w:r>
          </w:p>
          <w:p w14:paraId="676289EB">
            <w:pPr>
              <w:numPr>
                <w:ilvl w:val="0"/>
                <w:numId w:val="5"/>
              </w:numPr>
              <w:spacing w:after="0" w:line="259" w:lineRule="auto"/>
              <w:ind w:hanging="360"/>
            </w:pPr>
            <w:r>
              <w:t>Prilog II. Troškovnik.</w:t>
            </w:r>
          </w:p>
        </w:tc>
      </w:tr>
      <w:tr w14:paraId="2CFB6955">
        <w:tblPrEx>
          <w:tblCellMar>
            <w:top w:w="80" w:type="dxa"/>
            <w:left w:w="80" w:type="dxa"/>
            <w:bottom w:w="66" w:type="dxa"/>
            <w:right w:w="24" w:type="dxa"/>
          </w:tblCellMar>
        </w:tblPrEx>
        <w:trPr>
          <w:trHeight w:val="2268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8" w:space="0"/>
              <w:right w:val="single" w:color="181717" w:sz="4" w:space="0"/>
            </w:tcBorders>
            <w:vAlign w:val="bottom"/>
          </w:tcPr>
          <w:p w14:paraId="43C6E26E">
            <w:pPr>
              <w:spacing w:after="0" w:line="259" w:lineRule="auto"/>
              <w:ind w:left="0" w:firstLine="0"/>
              <w:jc w:val="left"/>
            </w:pPr>
            <w:r>
              <w:t xml:space="preserve">S poštovanjem,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8" w:space="0"/>
              <w:right w:val="single" w:color="181717" w:sz="8" w:space="0"/>
            </w:tcBorders>
            <w:vAlign w:val="bottom"/>
          </w:tcPr>
          <w:p w14:paraId="3FE97E1D">
            <w:pPr>
              <w:spacing w:after="0" w:line="259" w:lineRule="auto"/>
              <w:ind w:left="0" w:right="55" w:firstLine="0"/>
              <w:jc w:val="right"/>
            </w:pPr>
            <w:r>
              <w:t>Ravnatelj:</w:t>
            </w:r>
          </w:p>
          <w:p w14:paraId="7B97E471">
            <w:pPr>
              <w:spacing w:after="0" w:line="259" w:lineRule="auto"/>
              <w:ind w:left="0" w:right="55" w:firstLine="0"/>
              <w:jc w:val="right"/>
            </w:pPr>
            <w:r>
              <w:t>Ivan Škaričić</w:t>
            </w:r>
          </w:p>
          <w:p w14:paraId="0D23AEF3">
            <w:pPr>
              <w:spacing w:after="0" w:line="259" w:lineRule="auto"/>
              <w:ind w:left="0" w:right="55" w:firstLine="0"/>
              <w:jc w:val="right"/>
            </w:pPr>
          </w:p>
        </w:tc>
      </w:tr>
    </w:tbl>
    <w:p w14:paraId="4404BF8A">
      <w:pPr>
        <w:spacing w:after="83" w:line="259" w:lineRule="auto"/>
        <w:ind w:left="-4"/>
        <w:jc w:val="left"/>
        <w:rPr>
          <w:rFonts w:ascii="Calibri" w:hAnsi="Calibri" w:eastAsia="Calibri" w:cs="Calibri"/>
          <w:b/>
        </w:rPr>
      </w:pPr>
    </w:p>
    <w:p w14:paraId="0534ECED"/>
    <w:sectPr>
      <w:pgSz w:w="11906" w:h="16838"/>
      <w:pgMar w:top="1417" w:right="1417" w:bottom="1417" w:left="1417" w:header="0" w:footer="0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8" w:lineRule="auto"/>
      </w:pPr>
      <w:r>
        <w:separator/>
      </w:r>
    </w:p>
  </w:footnote>
  <w:footnote w:type="continuationSeparator" w:id="1">
    <w:p>
      <w:pPr>
        <w:spacing w:before="0" w:after="0" w:line="24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ED10FD"/>
    <w:multiLevelType w:val="multilevel"/>
    <w:tmpl w:val="29ED10FD"/>
    <w:lvl w:ilvl="0" w:tentative="0">
      <w:start w:val="1"/>
      <w:numFmt w:val="bullet"/>
      <w:lvlText w:val="•"/>
      <w:lvlJc w:val="left"/>
      <w:pPr>
        <w:ind w:left="360"/>
      </w:pPr>
      <w:rPr>
        <w:rFonts w:ascii="Arial" w:hAnsi="Arial" w:eastAsia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00"/>
      </w:pPr>
      <w:rPr>
        <w:rFonts w:ascii="Arial" w:hAnsi="Arial" w:eastAsia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60"/>
      </w:pPr>
      <w:rPr>
        <w:rFonts w:ascii="Arial" w:hAnsi="Arial" w:eastAsia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>
    <w:nsid w:val="318A40C1"/>
    <w:multiLevelType w:val="multilevel"/>
    <w:tmpl w:val="318A40C1"/>
    <w:lvl w:ilvl="0" w:tentative="0">
      <w:start w:val="1"/>
      <w:numFmt w:val="bullet"/>
      <w:lvlText w:val="•"/>
      <w:lvlJc w:val="left"/>
      <w:pPr>
        <w:ind w:left="284"/>
      </w:pPr>
      <w:rPr>
        <w:rFonts w:ascii="Arial" w:hAnsi="Arial" w:eastAsia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00"/>
      </w:pPr>
      <w:rPr>
        <w:rFonts w:ascii="Arial" w:hAnsi="Arial" w:eastAsia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60"/>
      </w:pPr>
      <w:rPr>
        <w:rFonts w:ascii="Arial" w:hAnsi="Arial" w:eastAsia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>
    <w:nsid w:val="66E365CB"/>
    <w:multiLevelType w:val="multilevel"/>
    <w:tmpl w:val="66E365CB"/>
    <w:lvl w:ilvl="0" w:tentative="0">
      <w:start w:val="1"/>
      <w:numFmt w:val="bullet"/>
      <w:lvlText w:val="•"/>
      <w:lvlJc w:val="left"/>
      <w:pPr>
        <w:ind w:left="360"/>
      </w:pPr>
      <w:rPr>
        <w:rFonts w:ascii="Arial" w:hAnsi="Arial" w:eastAsia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00"/>
      </w:pPr>
      <w:rPr>
        <w:rFonts w:ascii="Arial" w:hAnsi="Arial" w:eastAsia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60"/>
      </w:pPr>
      <w:rPr>
        <w:rFonts w:ascii="Arial" w:hAnsi="Arial" w:eastAsia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>
    <w:nsid w:val="7CD1218E"/>
    <w:multiLevelType w:val="multilevel"/>
    <w:tmpl w:val="7CD1218E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1E61C"/>
    <w:multiLevelType w:val="singleLevel"/>
    <w:tmpl w:val="7D71E61C"/>
    <w:lvl w:ilvl="0" w:tentative="0">
      <w:start w:val="1"/>
      <w:numFmt w:val="decimal"/>
      <w:suff w:val="space"/>
      <w:lvlText w:val="%1)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CB2"/>
    <w:rsid w:val="00057049"/>
    <w:rsid w:val="000D03A0"/>
    <w:rsid w:val="000E02AB"/>
    <w:rsid w:val="000F1466"/>
    <w:rsid w:val="00106C24"/>
    <w:rsid w:val="00144EC4"/>
    <w:rsid w:val="001749FE"/>
    <w:rsid w:val="002141A0"/>
    <w:rsid w:val="00225634"/>
    <w:rsid w:val="00313751"/>
    <w:rsid w:val="003406C6"/>
    <w:rsid w:val="00372B5B"/>
    <w:rsid w:val="003A03B1"/>
    <w:rsid w:val="003E6558"/>
    <w:rsid w:val="00413BA3"/>
    <w:rsid w:val="004A0032"/>
    <w:rsid w:val="00503FAB"/>
    <w:rsid w:val="00557C8E"/>
    <w:rsid w:val="005776C3"/>
    <w:rsid w:val="005B0AB3"/>
    <w:rsid w:val="005D398E"/>
    <w:rsid w:val="005D7689"/>
    <w:rsid w:val="00606560"/>
    <w:rsid w:val="00643F0A"/>
    <w:rsid w:val="006879F4"/>
    <w:rsid w:val="00737CB2"/>
    <w:rsid w:val="007D51CD"/>
    <w:rsid w:val="007E77A3"/>
    <w:rsid w:val="008108F4"/>
    <w:rsid w:val="00820B3C"/>
    <w:rsid w:val="008B19B6"/>
    <w:rsid w:val="009452BA"/>
    <w:rsid w:val="0098631D"/>
    <w:rsid w:val="00996512"/>
    <w:rsid w:val="009A2725"/>
    <w:rsid w:val="009E5E95"/>
    <w:rsid w:val="00A00A60"/>
    <w:rsid w:val="00A407EB"/>
    <w:rsid w:val="00A431BC"/>
    <w:rsid w:val="00A615EB"/>
    <w:rsid w:val="00AA1765"/>
    <w:rsid w:val="00B17B19"/>
    <w:rsid w:val="00B62817"/>
    <w:rsid w:val="00B86AB5"/>
    <w:rsid w:val="00BB01CD"/>
    <w:rsid w:val="00C60A13"/>
    <w:rsid w:val="00C930B1"/>
    <w:rsid w:val="00CE5F13"/>
    <w:rsid w:val="00D37EE0"/>
    <w:rsid w:val="00D508BB"/>
    <w:rsid w:val="00E0608C"/>
    <w:rsid w:val="00E07D51"/>
    <w:rsid w:val="00E23ACD"/>
    <w:rsid w:val="00E91210"/>
    <w:rsid w:val="00E92936"/>
    <w:rsid w:val="00E9678C"/>
    <w:rsid w:val="00EE5238"/>
    <w:rsid w:val="00F15CB0"/>
    <w:rsid w:val="00F44FC8"/>
    <w:rsid w:val="00F563BD"/>
    <w:rsid w:val="00F87E66"/>
    <w:rsid w:val="00FA3579"/>
    <w:rsid w:val="00FA517C"/>
    <w:rsid w:val="00FB59B2"/>
    <w:rsid w:val="00FC0959"/>
    <w:rsid w:val="00FE5382"/>
    <w:rsid w:val="0DCA3F2E"/>
    <w:rsid w:val="11D34F36"/>
    <w:rsid w:val="236E17E7"/>
    <w:rsid w:val="2E2E472D"/>
    <w:rsid w:val="2EB74F39"/>
    <w:rsid w:val="3D503CC8"/>
    <w:rsid w:val="46DD535C"/>
    <w:rsid w:val="487632EE"/>
    <w:rsid w:val="5622613E"/>
    <w:rsid w:val="57883A0E"/>
    <w:rsid w:val="5BD561B3"/>
    <w:rsid w:val="65AD4C6C"/>
    <w:rsid w:val="7C8B4CFD"/>
    <w:rsid w:val="7E37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4" w:line="248" w:lineRule="auto"/>
      <w:ind w:left="10" w:hanging="10"/>
      <w:jc w:val="both"/>
    </w:pPr>
    <w:rPr>
      <w:rFonts w:ascii="Times New Roman" w:hAnsi="Times New Roman" w:eastAsia="Times New Roman" w:cs="Times New Roman"/>
      <w:color w:val="181717"/>
      <w:sz w:val="22"/>
      <w:szCs w:val="22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table" w:customStyle="1" w:styleId="5">
    <w:name w:val="TableGrid"/>
    <w:qFormat/>
    <w:uiPriority w:val="0"/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styleId="7">
    <w:name w:val="No Spacing"/>
    <w:basedOn w:val="1"/>
    <w:link w:val="8"/>
    <w:qFormat/>
    <w:uiPriority w:val="1"/>
    <w:pPr>
      <w:spacing w:after="0" w:line="240" w:lineRule="auto"/>
      <w:ind w:left="2160" w:firstLine="0"/>
      <w:jc w:val="left"/>
    </w:pPr>
    <w:rPr>
      <w:rFonts w:asciiTheme="minorHAnsi" w:hAnsiTheme="minorHAnsi" w:eastAsiaTheme="minorHAnsi" w:cstheme="minorBidi"/>
      <w:color w:val="595959" w:themeColor="text1" w:themeTint="A6"/>
      <w:sz w:val="20"/>
      <w:szCs w:val="20"/>
      <w:lang w:val="en-US" w:eastAsia="en-US" w:bidi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8">
    <w:name w:val="No Spacing Char"/>
    <w:basedOn w:val="2"/>
    <w:link w:val="7"/>
    <w:qFormat/>
    <w:uiPriority w:val="1"/>
    <w:rPr>
      <w:color w:val="595959" w:themeColor="text1" w:themeTint="A6"/>
      <w:sz w:val="20"/>
      <w:szCs w:val="20"/>
      <w:lang w:val="en-US" w:bidi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9">
    <w:name w:val="Unresolved Mention1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845</Words>
  <Characters>4818</Characters>
  <Lines>40</Lines>
  <Paragraphs>11</Paragraphs>
  <TotalTime>32</TotalTime>
  <ScaleCrop>false</ScaleCrop>
  <LinksUpToDate>false</LinksUpToDate>
  <CharactersWithSpaces>5652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2024-10-03T09:27:00Z</dcterms:created>
  <dc:creator>Željko Batovanja</dc:creator>
  <cp:lastModifiedBy>HP</cp:lastModifiedBy>
  <cp:lastPrinted>2024-07-29T07:52:00Z</cp:lastPrinted>
  <dcterms:modified xsi:type="dcterms:W3CDTF">2025-03-18T08:38:12Z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7A7E8E769B1142BFA1C451CAAF3A1ABE_13</vt:lpwstr>
  </property>
</Properties>
</file>